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27" w:rsidRDefault="003F4527" w:rsidP="003F4527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附件三：</w:t>
      </w:r>
    </w:p>
    <w:p w:rsidR="003F4527" w:rsidRDefault="003F4527" w:rsidP="003F4527">
      <w:pPr>
        <w:spacing w:beforeLines="50" w:before="156" w:afterLines="50" w:after="156" w:line="288" w:lineRule="auto"/>
        <w:jc w:val="center"/>
        <w:rPr>
          <w:rFonts w:ascii="仿宋" w:eastAsia="仿宋" w:hAnsi="仿宋"/>
          <w:b/>
          <w:sz w:val="28"/>
        </w:rPr>
      </w:pPr>
      <w:bookmarkStart w:id="0" w:name="_GoBack"/>
      <w:r>
        <w:rPr>
          <w:rFonts w:ascii="仿宋" w:eastAsia="仿宋" w:hAnsi="仿宋" w:hint="eastAsia"/>
          <w:b/>
          <w:sz w:val="28"/>
        </w:rPr>
        <w:t>能动学院核心期刊认定</w:t>
      </w:r>
    </w:p>
    <w:bookmarkEnd w:id="0"/>
    <w:p w:rsidR="003F4527" w:rsidRDefault="003F4527" w:rsidP="003F4527">
      <w:pPr>
        <w:spacing w:line="360" w:lineRule="auto"/>
        <w:ind w:firstLine="42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各211高校办的学报、催化学报、低温工程、低温物理学报、低温与超导、电力系统自动化、动力工程、高等学校化学学报、高分子学报、高能物理与核物理、高校化学工程学报、工程热物理学报、航空动力学报、秀空学报（中/英）、核电子学与探测技术、核动力工程、核技术、核科学与工程、化工学报、化学工程、化学通报、化学学报、环境科学、环境科学学报、机械工程学报（英文）、计量学报、计算机与应用化学、计算力学学报、计算物理、科学通报、空气动力学报、力学学报、流体机械、内燃机学报、内燃机工程、燃烧科学与技术、声学学报、石油化工、石油学报、水动力学研究与进展（英文版）、太阳能学报、推进技术、物理化学学报、物理学报、仪器仪表学报、应用力学学报、应用声学、原子能科学技术、振动工程学报、制冷学报、中国电机工程学报、中国化学工程学报（英）、中国科学、化工机械、有机化学、无机化学学报、化学物理学报、力学进展、实验力学、中国机械工程、润滑与密封、压力容器、压缩机技术、燃料化学学报、分析化学、化学反应工程与工艺、化工进展、应用化学、汽车技术、兵工学报、汽车工程、中国沙漠、环境化学、工业水处理、环境工程、环境工程学报。</w:t>
      </w:r>
    </w:p>
    <w:p w:rsidR="003F4527" w:rsidRDefault="003F4527" w:rsidP="003F4527">
      <w:pPr>
        <w:spacing w:line="360" w:lineRule="auto"/>
        <w:ind w:firstLine="42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另：计算软件著作权——请按“国内学会系列年会或全国性会议文”来计算。</w:t>
      </w:r>
    </w:p>
    <w:p w:rsidR="00A446A6" w:rsidRPr="003F4527" w:rsidRDefault="00A446A6"/>
    <w:sectPr w:rsidR="00A446A6" w:rsidRPr="003F4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27"/>
    <w:rsid w:val="003F4527"/>
    <w:rsid w:val="007C0437"/>
    <w:rsid w:val="00A4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C4742-8BF0-46B7-8D75-AB6D2026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西安交通大学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魏征</dc:creator>
  <cp:keywords/>
  <dc:description/>
  <cp:lastModifiedBy>魏征</cp:lastModifiedBy>
  <cp:revision>1</cp:revision>
  <dcterms:created xsi:type="dcterms:W3CDTF">2017-05-05T07:18:00Z</dcterms:created>
  <dcterms:modified xsi:type="dcterms:W3CDTF">2017-05-05T07:18:00Z</dcterms:modified>
</cp:coreProperties>
</file>